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8097" w14:textId="05E602D2" w:rsidR="006F3AF6" w:rsidRPr="006F3AF6" w:rsidRDefault="006F3AF6" w:rsidP="006F3AF6">
      <w:pPr>
        <w:shd w:val="clear" w:color="auto" w:fill="FFFFFF"/>
        <w:jc w:val="both"/>
        <w:rPr>
          <w:rFonts w:asciiTheme="majorHAnsi" w:hAnsiTheme="majorHAnsi" w:cstheme="majorHAnsi"/>
          <w:b/>
          <w:bCs/>
          <w:sz w:val="24"/>
          <w:szCs w:val="24"/>
          <w:lang w:eastAsia="fr-CA"/>
        </w:rPr>
      </w:pPr>
      <w:r w:rsidRPr="006F3AF6">
        <w:rPr>
          <w:rFonts w:asciiTheme="majorHAnsi" w:hAnsiTheme="majorHAnsi" w:cstheme="majorHAnsi"/>
          <w:b/>
          <w:bCs/>
          <w:sz w:val="24"/>
          <w:szCs w:val="24"/>
          <w:lang w:eastAsia="fr-CA"/>
        </w:rPr>
        <w:t>Agronome (Conseiller technique - gestion des matières résiduelles fertilisantes)</w:t>
      </w:r>
    </w:p>
    <w:p w14:paraId="1C28FA50" w14:textId="73E6AAAC" w:rsidR="006F3AF6" w:rsidRPr="006F3AF6" w:rsidRDefault="006F3AF6" w:rsidP="006F3AF6">
      <w:pPr>
        <w:shd w:val="clear" w:color="auto" w:fill="FFFFFF"/>
        <w:jc w:val="both"/>
        <w:rPr>
          <w:rFonts w:asciiTheme="majorHAnsi" w:hAnsiTheme="majorHAnsi" w:cstheme="majorHAnsi"/>
          <w:i/>
          <w:iCs/>
        </w:rPr>
      </w:pPr>
      <w:r w:rsidRPr="006F3AF6">
        <w:rPr>
          <w:rFonts w:asciiTheme="majorHAnsi" w:hAnsiTheme="majorHAnsi" w:cstheme="majorHAnsi"/>
          <w:i/>
          <w:iCs/>
        </w:rPr>
        <w:t>Englobe se distingue grâce à son expertise en sciences appliquées, notamment dans les domaines des géosciences et matériaux, de l’ingénierie et de l’environnement ainsi qu’en traitement des sols et de la biomasse. Comptant sur plus de 2 400 employés et possédant une présence pancanadienne et européenne, Englobe est un gage de qualité pour sa clientèle.</w:t>
      </w:r>
    </w:p>
    <w:p w14:paraId="5443AA80" w14:textId="78C47C00" w:rsidR="006F3AF6" w:rsidRPr="006F3AF6" w:rsidRDefault="006F3AF6" w:rsidP="006F3AF6">
      <w:pPr>
        <w:shd w:val="clear" w:color="auto" w:fill="FFFFFF"/>
        <w:jc w:val="both"/>
        <w:rPr>
          <w:rFonts w:asciiTheme="majorHAnsi" w:hAnsiTheme="majorHAnsi" w:cstheme="majorHAnsi"/>
          <w:i/>
          <w:iCs/>
        </w:rPr>
      </w:pPr>
      <w:r w:rsidRPr="006F3AF6">
        <w:rPr>
          <w:rFonts w:asciiTheme="majorHAnsi" w:hAnsiTheme="majorHAnsi" w:cstheme="majorHAnsi"/>
          <w:i/>
          <w:iCs/>
        </w:rPr>
        <w:t>Englobe fait partie d’un groupe sélect d’entreprises au nombre des sociétés les mieux gérées au Canada, reconnue pour sa performance globale et sa croissance soutenue.</w:t>
      </w:r>
    </w:p>
    <w:p w14:paraId="7F4581D2" w14:textId="0364FCD2" w:rsidR="006F3AF6" w:rsidRPr="008348EB" w:rsidRDefault="006F3AF6" w:rsidP="006F3AF6">
      <w:pPr>
        <w:rPr>
          <w:rFonts w:asciiTheme="majorHAnsi" w:hAnsiTheme="majorHAnsi" w:cstheme="majorHAnsi"/>
          <w:b/>
          <w:bCs/>
        </w:rPr>
      </w:pPr>
      <w:r w:rsidRPr="008348EB">
        <w:rPr>
          <w:rFonts w:asciiTheme="majorHAnsi" w:hAnsiTheme="majorHAnsi" w:cstheme="majorHAnsi"/>
          <w:b/>
          <w:bCs/>
        </w:rPr>
        <w:t>Nous offrons </w:t>
      </w:r>
    </w:p>
    <w:p w14:paraId="28924802" w14:textId="48B862F9" w:rsidR="006F3AF6" w:rsidRPr="008348EB" w:rsidRDefault="006F3AF6" w:rsidP="006F3AF6">
      <w:pPr>
        <w:pStyle w:val="Paragraphedeliste"/>
        <w:numPr>
          <w:ilvl w:val="0"/>
          <w:numId w:val="14"/>
        </w:numPr>
        <w:spacing w:line="252" w:lineRule="auto"/>
        <w:rPr>
          <w:rFonts w:asciiTheme="majorHAnsi" w:eastAsia="Times New Roman" w:hAnsiTheme="majorHAnsi" w:cstheme="majorHAnsi"/>
        </w:rPr>
      </w:pPr>
      <w:bookmarkStart w:id="0" w:name="_Hlk20208428"/>
      <w:r w:rsidRPr="008348EB">
        <w:rPr>
          <w:rFonts w:asciiTheme="majorHAnsi" w:eastAsia="Times New Roman" w:hAnsiTheme="majorHAnsi" w:cstheme="majorHAnsi"/>
        </w:rPr>
        <w:t>Gamme complète d’avantages sociaux (assurances collectives avec coûts partagés dès l’embauche, REER collectif</w:t>
      </w:r>
      <w:r w:rsidR="001D252E">
        <w:rPr>
          <w:rFonts w:asciiTheme="majorHAnsi" w:eastAsia="Times New Roman" w:hAnsiTheme="majorHAnsi" w:cstheme="majorHAnsi"/>
        </w:rPr>
        <w:t>)</w:t>
      </w:r>
    </w:p>
    <w:p w14:paraId="0EE12BCD" w14:textId="02EDE9D3" w:rsidR="006F3AF6" w:rsidRPr="008348EB" w:rsidRDefault="006F3AF6" w:rsidP="006F3AF6">
      <w:pPr>
        <w:pStyle w:val="Paragraphedeliste"/>
        <w:numPr>
          <w:ilvl w:val="0"/>
          <w:numId w:val="14"/>
        </w:numPr>
        <w:spacing w:line="252" w:lineRule="auto"/>
        <w:rPr>
          <w:rFonts w:asciiTheme="majorHAnsi" w:eastAsia="Times New Roman" w:hAnsiTheme="majorHAnsi" w:cstheme="majorHAnsi"/>
        </w:rPr>
      </w:pPr>
      <w:r w:rsidRPr="008348EB">
        <w:rPr>
          <w:rFonts w:asciiTheme="majorHAnsi" w:eastAsia="Times New Roman" w:hAnsiTheme="majorHAnsi" w:cstheme="majorHAnsi"/>
        </w:rPr>
        <w:t>Remboursement annuel des frais d’activités sportives</w:t>
      </w:r>
      <w:r w:rsidR="00345D41">
        <w:rPr>
          <w:rFonts w:asciiTheme="majorHAnsi" w:eastAsia="Times New Roman" w:hAnsiTheme="majorHAnsi" w:cstheme="majorHAnsi"/>
        </w:rPr>
        <w:t>;</w:t>
      </w:r>
    </w:p>
    <w:p w14:paraId="6F5A1E5A" w14:textId="77777777" w:rsidR="006F3AF6" w:rsidRPr="008348EB" w:rsidRDefault="006F3AF6" w:rsidP="006F3AF6">
      <w:pPr>
        <w:pStyle w:val="Paragraphedeliste"/>
        <w:numPr>
          <w:ilvl w:val="0"/>
          <w:numId w:val="14"/>
        </w:numPr>
        <w:spacing w:line="252" w:lineRule="auto"/>
        <w:rPr>
          <w:rFonts w:asciiTheme="majorHAnsi" w:eastAsia="Times New Roman" w:hAnsiTheme="majorHAnsi" w:cstheme="majorHAnsi"/>
        </w:rPr>
      </w:pPr>
      <w:r w:rsidRPr="008348EB">
        <w:rPr>
          <w:rFonts w:asciiTheme="majorHAnsi" w:eastAsia="Times New Roman" w:hAnsiTheme="majorHAnsi" w:cstheme="majorHAnsi"/>
        </w:rPr>
        <w:t>Opportunités de développement des compétences;</w:t>
      </w:r>
    </w:p>
    <w:p w14:paraId="1BFE4ED0" w14:textId="133D8526" w:rsidR="006F3AF6" w:rsidRDefault="006F3AF6" w:rsidP="006F3AF6">
      <w:pPr>
        <w:pStyle w:val="Paragraphedeliste"/>
        <w:numPr>
          <w:ilvl w:val="0"/>
          <w:numId w:val="15"/>
        </w:numPr>
        <w:spacing w:line="252" w:lineRule="auto"/>
        <w:rPr>
          <w:rFonts w:asciiTheme="majorHAnsi" w:eastAsia="Times New Roman" w:hAnsiTheme="majorHAnsi" w:cstheme="majorHAnsi"/>
        </w:rPr>
      </w:pPr>
      <w:r w:rsidRPr="006F3AF6">
        <w:rPr>
          <w:rFonts w:asciiTheme="majorHAnsi" w:eastAsia="Times New Roman" w:hAnsiTheme="majorHAnsi" w:cstheme="majorHAnsi"/>
        </w:rPr>
        <w:t>Horaire flexible et possibilité de comprimer les heures de travail;</w:t>
      </w:r>
    </w:p>
    <w:p w14:paraId="2E38531E" w14:textId="3039B342" w:rsidR="006F3AF6" w:rsidRPr="001D252E" w:rsidRDefault="00E152ED" w:rsidP="00EB2C93">
      <w:pPr>
        <w:pStyle w:val="Paragraphedeliste"/>
        <w:numPr>
          <w:ilvl w:val="0"/>
          <w:numId w:val="15"/>
        </w:numPr>
        <w:spacing w:line="252" w:lineRule="auto"/>
        <w:rPr>
          <w:rFonts w:asciiTheme="majorHAnsi" w:hAnsiTheme="majorHAnsi" w:cstheme="majorHAnsi"/>
          <w:i/>
          <w:iCs/>
        </w:rPr>
      </w:pPr>
      <w:r w:rsidRPr="001D252E">
        <w:rPr>
          <w:rFonts w:asciiTheme="majorHAnsi" w:eastAsia="Times New Roman" w:hAnsiTheme="majorHAnsi" w:cstheme="majorHAnsi"/>
        </w:rPr>
        <w:t xml:space="preserve">Soutien de la part de l’équipe déjà en place. </w:t>
      </w:r>
      <w:bookmarkEnd w:id="0"/>
    </w:p>
    <w:p w14:paraId="5ACB4189" w14:textId="3DB0DA2E" w:rsidR="006F3AF6" w:rsidRPr="00077791" w:rsidRDefault="006F3AF6" w:rsidP="00077791">
      <w:pPr>
        <w:jc w:val="both"/>
        <w:rPr>
          <w:rFonts w:asciiTheme="majorHAnsi" w:hAnsiTheme="majorHAnsi" w:cstheme="majorHAnsi"/>
        </w:rPr>
      </w:pPr>
      <w:r w:rsidRPr="001D252E">
        <w:rPr>
          <w:rFonts w:asciiTheme="majorHAnsi" w:hAnsiTheme="majorHAnsi" w:cstheme="majorHAnsi"/>
        </w:rPr>
        <w:t>Englobe recherche un </w:t>
      </w:r>
      <w:r w:rsidRPr="001D252E">
        <w:rPr>
          <w:rFonts w:asciiTheme="majorHAnsi" w:hAnsiTheme="majorHAnsi" w:cstheme="majorHAnsi"/>
          <w:lang w:eastAsia="fr-CA"/>
        </w:rPr>
        <w:t xml:space="preserve">agronome (Conseiller technique - gestion des matières résiduelles fertilisantes) </w:t>
      </w:r>
      <w:r w:rsidRPr="001D252E">
        <w:rPr>
          <w:rFonts w:asciiTheme="majorHAnsi" w:hAnsiTheme="majorHAnsi" w:cstheme="majorHAnsi"/>
        </w:rPr>
        <w:t xml:space="preserve">pour </w:t>
      </w:r>
      <w:r w:rsidR="00AD7C3C" w:rsidRPr="001D252E">
        <w:rPr>
          <w:rFonts w:asciiTheme="majorHAnsi" w:hAnsiTheme="majorHAnsi" w:cstheme="majorHAnsi"/>
        </w:rPr>
        <w:t xml:space="preserve">se joindre à l’équipe de Valorisation (en télétravail). </w:t>
      </w:r>
      <w:r w:rsidRPr="001D252E">
        <w:rPr>
          <w:rFonts w:asciiTheme="majorHAnsi" w:hAnsiTheme="majorHAnsi" w:cstheme="majorHAnsi"/>
          <w:lang w:eastAsia="fr-CA"/>
        </w:rPr>
        <w:t>Sous la responsabilité du chef d'équipe, l'agronome</w:t>
      </w:r>
      <w:r w:rsidR="00077791" w:rsidRPr="001D252E">
        <w:rPr>
          <w:rFonts w:asciiTheme="majorHAnsi" w:hAnsiTheme="majorHAnsi" w:cstheme="majorHAnsi"/>
          <w:lang w:eastAsia="fr-CA"/>
        </w:rPr>
        <w:t xml:space="preserve"> sera </w:t>
      </w:r>
      <w:r w:rsidRPr="001D252E">
        <w:rPr>
          <w:rFonts w:asciiTheme="majorHAnsi" w:hAnsiTheme="majorHAnsi" w:cstheme="majorHAnsi"/>
          <w:lang w:eastAsia="fr-CA"/>
        </w:rPr>
        <w:t>responsable du territoire </w:t>
      </w:r>
      <w:r w:rsidR="00077791" w:rsidRPr="001D252E">
        <w:rPr>
          <w:rFonts w:asciiTheme="majorHAnsi" w:hAnsiTheme="majorHAnsi" w:cstheme="majorHAnsi"/>
          <w:lang w:eastAsia="fr-CA"/>
        </w:rPr>
        <w:t xml:space="preserve">du </w:t>
      </w:r>
      <w:r w:rsidR="00220993" w:rsidRPr="001D252E">
        <w:rPr>
          <w:rFonts w:asciiTheme="majorHAnsi" w:hAnsiTheme="majorHAnsi" w:cstheme="majorHAnsi"/>
          <w:lang w:eastAsia="fr-CA"/>
        </w:rPr>
        <w:t>C</w:t>
      </w:r>
      <w:r w:rsidR="00077791" w:rsidRPr="001D252E">
        <w:rPr>
          <w:rFonts w:asciiTheme="majorHAnsi" w:hAnsiTheme="majorHAnsi" w:cstheme="majorHAnsi"/>
          <w:lang w:eastAsia="fr-CA"/>
        </w:rPr>
        <w:t>entre-du-Québec</w:t>
      </w:r>
      <w:r w:rsidRPr="001D252E">
        <w:rPr>
          <w:rFonts w:asciiTheme="majorHAnsi" w:hAnsiTheme="majorHAnsi" w:cstheme="majorHAnsi"/>
          <w:lang w:eastAsia="fr-CA"/>
        </w:rPr>
        <w:t xml:space="preserve"> où il assure la</w:t>
      </w:r>
      <w:r w:rsidRPr="00077791">
        <w:rPr>
          <w:rFonts w:asciiTheme="majorHAnsi" w:hAnsiTheme="majorHAnsi" w:cstheme="majorHAnsi"/>
          <w:lang w:eastAsia="fr-CA"/>
        </w:rPr>
        <w:t xml:space="preserve"> prospection de nouvelle clientèle, le développement de relations durables avec la clientèle </w:t>
      </w:r>
      <w:r w:rsidR="00E152ED">
        <w:rPr>
          <w:rFonts w:asciiTheme="majorHAnsi" w:hAnsiTheme="majorHAnsi" w:cstheme="majorHAnsi"/>
          <w:lang w:eastAsia="fr-CA"/>
        </w:rPr>
        <w:t xml:space="preserve">déjà bien établie </w:t>
      </w:r>
      <w:r w:rsidRPr="00077791">
        <w:rPr>
          <w:rFonts w:asciiTheme="majorHAnsi" w:hAnsiTheme="majorHAnsi" w:cstheme="majorHAnsi"/>
          <w:lang w:eastAsia="fr-CA"/>
        </w:rPr>
        <w:t>et apporte les conseils agronomiques requis pour informer et encadrer notre clientèle dans leurs choix se rapportant aux matières résiduelles fertilisantes (MRF).</w:t>
      </w:r>
    </w:p>
    <w:p w14:paraId="0E218602" w14:textId="77777777" w:rsidR="00945BB2" w:rsidRPr="00AD7C3C" w:rsidRDefault="00945BB2" w:rsidP="00945BB2">
      <w:pPr>
        <w:spacing w:line="276" w:lineRule="auto"/>
        <w:rPr>
          <w:rFonts w:asciiTheme="majorHAnsi" w:hAnsiTheme="majorHAnsi" w:cstheme="majorHAnsi"/>
          <w:b/>
        </w:rPr>
      </w:pPr>
      <w:r w:rsidRPr="00AD7C3C">
        <w:rPr>
          <w:rFonts w:asciiTheme="majorHAnsi" w:hAnsiTheme="majorHAnsi" w:cstheme="majorHAnsi"/>
          <w:b/>
        </w:rPr>
        <w:t xml:space="preserve">Responsabilités </w:t>
      </w:r>
    </w:p>
    <w:p w14:paraId="4F646366"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Rencontrer la clientèle agricole établie et participer à la recherche de nouveaux clients afin de leur offrir une gamme de produits améliorant la qualité des sols;</w:t>
      </w:r>
    </w:p>
    <w:p w14:paraId="594626C8"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Assurer la satisfaction de la clientèle et développer de nouvelles opportunités ;</w:t>
      </w:r>
    </w:p>
    <w:p w14:paraId="734AA19E"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Recueillir les données et réaliser les demandes d’Avis de Projets (AP) et le Plan Agro-Environnemental de Recyclage (PAER);</w:t>
      </w:r>
    </w:p>
    <w:p w14:paraId="112717DF"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Procéder aux suivis des activités de recyclage agricole afin d’assurer la conformité des opérations;           </w:t>
      </w:r>
    </w:p>
    <w:p w14:paraId="23CB8807"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Identifier les sites de livraison;</w:t>
      </w:r>
    </w:p>
    <w:p w14:paraId="522E28FE"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Effectuer la calibration d'épandeur (au besoin);</w:t>
      </w:r>
    </w:p>
    <w:p w14:paraId="4FE777CE"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Superviser des épandages de MRF;</w:t>
      </w:r>
    </w:p>
    <w:p w14:paraId="7DEC0A60"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Suivi des cultures ayant reçues des MRF;</w:t>
      </w:r>
    </w:p>
    <w:p w14:paraId="6356FE55"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Participer à des activités de promotions;</w:t>
      </w:r>
    </w:p>
    <w:p w14:paraId="1B67EDA7" w14:textId="77777777" w:rsidR="000053A1" w:rsidRPr="00935C8C" w:rsidRDefault="000053A1" w:rsidP="000053A1">
      <w:pPr>
        <w:numPr>
          <w:ilvl w:val="0"/>
          <w:numId w:val="10"/>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Toutes autres tâches connexes.</w:t>
      </w:r>
    </w:p>
    <w:p w14:paraId="7D14F349" w14:textId="17AAA823" w:rsidR="000053A1" w:rsidRDefault="000053A1" w:rsidP="000053A1">
      <w:pPr>
        <w:spacing w:line="276" w:lineRule="auto"/>
        <w:rPr>
          <w:rFonts w:asciiTheme="majorHAnsi" w:hAnsiTheme="majorHAnsi" w:cstheme="majorHAnsi"/>
          <w:b/>
        </w:rPr>
      </w:pPr>
    </w:p>
    <w:p w14:paraId="090112D8" w14:textId="77777777" w:rsidR="000053A1" w:rsidRDefault="000053A1" w:rsidP="000053A1">
      <w:pPr>
        <w:spacing w:line="276" w:lineRule="auto"/>
        <w:rPr>
          <w:rFonts w:asciiTheme="majorHAnsi" w:hAnsiTheme="majorHAnsi" w:cstheme="majorHAnsi"/>
          <w:b/>
        </w:rPr>
      </w:pPr>
      <w:bookmarkStart w:id="1" w:name="_GoBack"/>
      <w:bookmarkEnd w:id="1"/>
    </w:p>
    <w:p w14:paraId="27C62CA2" w14:textId="77777777" w:rsidR="000053A1" w:rsidRPr="00AD7C3C" w:rsidRDefault="000053A1" w:rsidP="000053A1">
      <w:pPr>
        <w:spacing w:line="276" w:lineRule="auto"/>
        <w:rPr>
          <w:rFonts w:asciiTheme="majorHAnsi" w:hAnsiTheme="majorHAnsi" w:cstheme="majorHAnsi"/>
          <w:b/>
        </w:rPr>
      </w:pPr>
      <w:r w:rsidRPr="00AD7C3C">
        <w:rPr>
          <w:rFonts w:asciiTheme="majorHAnsi" w:hAnsiTheme="majorHAnsi" w:cstheme="majorHAnsi"/>
          <w:b/>
        </w:rPr>
        <w:lastRenderedPageBreak/>
        <w:t>Qualifications</w:t>
      </w:r>
    </w:p>
    <w:p w14:paraId="78AB1917"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Diplôme d'études universitaire en Agronomie ou Diplôme d'étude collégial en agriculture ;</w:t>
      </w:r>
    </w:p>
    <w:p w14:paraId="56EE8A2E"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Être membre de l’Ordre des Agronomes du Québec;</w:t>
      </w:r>
    </w:p>
    <w:p w14:paraId="1837E63F"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Avoir 2 à 3 ans d’expérience dans le domaine de l’agronomie;</w:t>
      </w:r>
    </w:p>
    <w:p w14:paraId="3388C911"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Connaissance des normes environnementales;</w:t>
      </w:r>
    </w:p>
    <w:p w14:paraId="21966446"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Connaissance des MRF (</w:t>
      </w:r>
      <w:proofErr w:type="spellStart"/>
      <w:r w:rsidRPr="00935C8C">
        <w:rPr>
          <w:rFonts w:asciiTheme="majorHAnsi" w:eastAsia="Times New Roman" w:hAnsiTheme="majorHAnsi" w:cstheme="majorHAnsi"/>
          <w:lang w:eastAsia="fr-CA"/>
        </w:rPr>
        <w:t>biosolides</w:t>
      </w:r>
      <w:proofErr w:type="spellEnd"/>
      <w:r w:rsidRPr="00935C8C">
        <w:rPr>
          <w:rFonts w:asciiTheme="majorHAnsi" w:eastAsia="Times New Roman" w:hAnsiTheme="majorHAnsi" w:cstheme="majorHAnsi"/>
          <w:lang w:eastAsia="fr-CA"/>
        </w:rPr>
        <w:t xml:space="preserve"> papetiers, municipaux, agroalimentaires) (un atout);</w:t>
      </w:r>
    </w:p>
    <w:p w14:paraId="219195C4"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 xml:space="preserve">Connaissance du logiciel </w:t>
      </w:r>
      <w:proofErr w:type="spellStart"/>
      <w:r w:rsidRPr="00935C8C">
        <w:rPr>
          <w:rFonts w:asciiTheme="majorHAnsi" w:eastAsia="Times New Roman" w:hAnsiTheme="majorHAnsi" w:cstheme="majorHAnsi"/>
          <w:lang w:eastAsia="fr-CA"/>
        </w:rPr>
        <w:t>Siga</w:t>
      </w:r>
      <w:proofErr w:type="spellEnd"/>
      <w:r w:rsidRPr="00935C8C">
        <w:rPr>
          <w:rFonts w:asciiTheme="majorHAnsi" w:eastAsia="Times New Roman" w:hAnsiTheme="majorHAnsi" w:cstheme="majorHAnsi"/>
          <w:lang w:eastAsia="fr-CA"/>
        </w:rPr>
        <w:t xml:space="preserve"> Champs (un atout);</w:t>
      </w:r>
    </w:p>
    <w:p w14:paraId="692B4CDA"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Posséder un véhicule et un permis de conduire de classe 5;</w:t>
      </w:r>
    </w:p>
    <w:p w14:paraId="3D30406E" w14:textId="77777777" w:rsidR="000053A1" w:rsidRPr="00935C8C" w:rsidRDefault="000053A1" w:rsidP="000053A1">
      <w:pPr>
        <w:numPr>
          <w:ilvl w:val="0"/>
          <w:numId w:val="17"/>
        </w:numPr>
        <w:shd w:val="clear" w:color="auto" w:fill="FFFFFF"/>
        <w:spacing w:before="100" w:beforeAutospacing="1" w:after="100" w:afterAutospacing="1" w:line="240" w:lineRule="auto"/>
        <w:rPr>
          <w:rFonts w:asciiTheme="majorHAnsi" w:eastAsia="Times New Roman" w:hAnsiTheme="majorHAnsi" w:cstheme="majorHAnsi"/>
          <w:lang w:eastAsia="fr-CA"/>
        </w:rPr>
      </w:pPr>
      <w:r w:rsidRPr="00935C8C">
        <w:rPr>
          <w:rFonts w:asciiTheme="majorHAnsi" w:eastAsia="Times New Roman" w:hAnsiTheme="majorHAnsi" w:cstheme="majorHAnsi"/>
          <w:lang w:eastAsia="fr-CA"/>
        </w:rPr>
        <w:t>Être disponible à se déplacer au minimum 2 fois par semaine sur son territoire (moyenne 60% du temps) et apprécier le travail à l’extérieur;</w:t>
      </w:r>
    </w:p>
    <w:p w14:paraId="7F2491C0" w14:textId="77777777" w:rsidR="000053A1" w:rsidRDefault="000053A1" w:rsidP="000053A1">
      <w:pPr>
        <w:pStyle w:val="Paragraphedeliste"/>
        <w:spacing w:line="240" w:lineRule="auto"/>
        <w:rPr>
          <w:rFonts w:ascii="Times New Roman" w:hAnsi="Times New Roman" w:cs="Times New Roman"/>
          <w:sz w:val="24"/>
        </w:rPr>
      </w:pPr>
    </w:p>
    <w:p w14:paraId="38F87221" w14:textId="77777777" w:rsidR="000053A1" w:rsidRDefault="000053A1" w:rsidP="000053A1">
      <w:pPr>
        <w:pStyle w:val="Paragraphedeliste"/>
        <w:spacing w:line="240" w:lineRule="auto"/>
        <w:rPr>
          <w:rFonts w:ascii="Times New Roman" w:hAnsi="Times New Roman" w:cs="Times New Roman"/>
          <w:sz w:val="24"/>
        </w:rPr>
      </w:pPr>
    </w:p>
    <w:p w14:paraId="24EAD6D9" w14:textId="77777777" w:rsidR="008C2C20" w:rsidRPr="00A221BD" w:rsidRDefault="008C2C20" w:rsidP="000053A1">
      <w:pPr>
        <w:pStyle w:val="Paragraphedeliste"/>
        <w:spacing w:line="276" w:lineRule="auto"/>
        <w:rPr>
          <w:rFonts w:ascii="Times New Roman" w:hAnsi="Times New Roman" w:cs="Times New Roman"/>
          <w:sz w:val="24"/>
        </w:rPr>
      </w:pPr>
    </w:p>
    <w:sectPr w:rsidR="008C2C20" w:rsidRPr="00A221BD">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E81B" w14:textId="77777777" w:rsidR="0037739C" w:rsidRDefault="0037739C" w:rsidP="00C03FE4">
      <w:pPr>
        <w:spacing w:after="0" w:line="240" w:lineRule="auto"/>
      </w:pPr>
      <w:r>
        <w:separator/>
      </w:r>
    </w:p>
  </w:endnote>
  <w:endnote w:type="continuationSeparator" w:id="0">
    <w:p w14:paraId="4D3523EB" w14:textId="77777777" w:rsidR="0037739C" w:rsidRDefault="0037739C" w:rsidP="00C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D1B6" w14:textId="77777777" w:rsidR="0037739C" w:rsidRDefault="0037739C" w:rsidP="00C03FE4">
      <w:pPr>
        <w:spacing w:after="0" w:line="240" w:lineRule="auto"/>
      </w:pPr>
      <w:r>
        <w:separator/>
      </w:r>
    </w:p>
  </w:footnote>
  <w:footnote w:type="continuationSeparator" w:id="0">
    <w:p w14:paraId="07930AF6" w14:textId="77777777" w:rsidR="0037739C" w:rsidRDefault="0037739C" w:rsidP="00C0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4A3A" w14:textId="77777777" w:rsidR="00C03FE4" w:rsidRDefault="00C03FE4" w:rsidP="00C03FE4">
    <w:pPr>
      <w:pStyle w:val="En-tte"/>
    </w:pPr>
    <w:r>
      <w:rPr>
        <w:noProof/>
      </w:rPr>
      <w:drawing>
        <wp:inline distT="0" distB="0" distL="0" distR="0" wp14:anchorId="21F8E505" wp14:editId="6476B7D9">
          <wp:extent cx="1571625" cy="676275"/>
          <wp:effectExtent l="0" t="0" r="9525" b="9525"/>
          <wp:docPr id="1" name="Image 1" descr="logo en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l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76275"/>
                  </a:xfrm>
                  <a:prstGeom prst="rect">
                    <a:avLst/>
                  </a:prstGeom>
                  <a:noFill/>
                  <a:ln>
                    <a:noFill/>
                  </a:ln>
                </pic:spPr>
              </pic:pic>
            </a:graphicData>
          </a:graphic>
        </wp:inline>
      </w:drawing>
    </w:r>
  </w:p>
  <w:p w14:paraId="1A5D7EF8" w14:textId="77777777" w:rsidR="00C03FE4" w:rsidRDefault="00C03F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61F"/>
    <w:multiLevelType w:val="multilevel"/>
    <w:tmpl w:val="28B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499F"/>
    <w:multiLevelType w:val="multilevel"/>
    <w:tmpl w:val="3B0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D63A3"/>
    <w:multiLevelType w:val="multilevel"/>
    <w:tmpl w:val="73F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11E93"/>
    <w:multiLevelType w:val="hybridMultilevel"/>
    <w:tmpl w:val="68482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385500"/>
    <w:multiLevelType w:val="hybridMultilevel"/>
    <w:tmpl w:val="5B704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C2A26EB"/>
    <w:multiLevelType w:val="hybridMultilevel"/>
    <w:tmpl w:val="7A047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D05A35"/>
    <w:multiLevelType w:val="hybridMultilevel"/>
    <w:tmpl w:val="AE6E2A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5891A14"/>
    <w:multiLevelType w:val="multilevel"/>
    <w:tmpl w:val="3C1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931C9"/>
    <w:multiLevelType w:val="hybridMultilevel"/>
    <w:tmpl w:val="5D18FD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4B82012C"/>
    <w:multiLevelType w:val="multilevel"/>
    <w:tmpl w:val="5BB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B72D3"/>
    <w:multiLevelType w:val="multilevel"/>
    <w:tmpl w:val="C0A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D20FA"/>
    <w:multiLevelType w:val="hybridMultilevel"/>
    <w:tmpl w:val="830CF0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7E11EC3"/>
    <w:multiLevelType w:val="multilevel"/>
    <w:tmpl w:val="BAC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252D0"/>
    <w:multiLevelType w:val="multilevel"/>
    <w:tmpl w:val="898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218E9"/>
    <w:multiLevelType w:val="multilevel"/>
    <w:tmpl w:val="BA9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37FB2"/>
    <w:multiLevelType w:val="hybridMultilevel"/>
    <w:tmpl w:val="492A1C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798F28C8"/>
    <w:multiLevelType w:val="multilevel"/>
    <w:tmpl w:val="5FF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9"/>
  </w:num>
  <w:num w:numId="6">
    <w:abstractNumId w:val="14"/>
  </w:num>
  <w:num w:numId="7">
    <w:abstractNumId w:val="12"/>
  </w:num>
  <w:num w:numId="8">
    <w:abstractNumId w:val="16"/>
  </w:num>
  <w:num w:numId="9">
    <w:abstractNumId w:val="15"/>
  </w:num>
  <w:num w:numId="10">
    <w:abstractNumId w:val="5"/>
  </w:num>
  <w:num w:numId="11">
    <w:abstractNumId w:val="3"/>
  </w:num>
  <w:num w:numId="12">
    <w:abstractNumId w:val="10"/>
  </w:num>
  <w:num w:numId="13">
    <w:abstractNumId w:val="8"/>
  </w:num>
  <w:num w:numId="14">
    <w:abstractNumId w:val="11"/>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E4"/>
    <w:rsid w:val="000053A1"/>
    <w:rsid w:val="00026C03"/>
    <w:rsid w:val="00060ACC"/>
    <w:rsid w:val="00075D6A"/>
    <w:rsid w:val="00077791"/>
    <w:rsid w:val="00100E4C"/>
    <w:rsid w:val="00117068"/>
    <w:rsid w:val="001A5065"/>
    <w:rsid w:val="001D1633"/>
    <w:rsid w:val="001D252E"/>
    <w:rsid w:val="001E1381"/>
    <w:rsid w:val="00220993"/>
    <w:rsid w:val="002C3841"/>
    <w:rsid w:val="002D135D"/>
    <w:rsid w:val="00345D41"/>
    <w:rsid w:val="003545B5"/>
    <w:rsid w:val="003558AA"/>
    <w:rsid w:val="0037739C"/>
    <w:rsid w:val="003A10F2"/>
    <w:rsid w:val="003A6FCD"/>
    <w:rsid w:val="003D2F32"/>
    <w:rsid w:val="004019D0"/>
    <w:rsid w:val="004368CE"/>
    <w:rsid w:val="004717B3"/>
    <w:rsid w:val="00471AB9"/>
    <w:rsid w:val="00474EAB"/>
    <w:rsid w:val="004950A7"/>
    <w:rsid w:val="004D433C"/>
    <w:rsid w:val="005043E2"/>
    <w:rsid w:val="00520549"/>
    <w:rsid w:val="0061469E"/>
    <w:rsid w:val="006A3E4B"/>
    <w:rsid w:val="006F281A"/>
    <w:rsid w:val="006F3AF6"/>
    <w:rsid w:val="007C4BFE"/>
    <w:rsid w:val="00861E16"/>
    <w:rsid w:val="008C2C20"/>
    <w:rsid w:val="00945BB2"/>
    <w:rsid w:val="00977EB0"/>
    <w:rsid w:val="009969E2"/>
    <w:rsid w:val="009D183B"/>
    <w:rsid w:val="00A010F9"/>
    <w:rsid w:val="00A221BD"/>
    <w:rsid w:val="00AC32EE"/>
    <w:rsid w:val="00AD7C3C"/>
    <w:rsid w:val="00AF1A44"/>
    <w:rsid w:val="00B301BB"/>
    <w:rsid w:val="00B83479"/>
    <w:rsid w:val="00C03FE4"/>
    <w:rsid w:val="00D50077"/>
    <w:rsid w:val="00DE1556"/>
    <w:rsid w:val="00DE715E"/>
    <w:rsid w:val="00E05306"/>
    <w:rsid w:val="00E152ED"/>
    <w:rsid w:val="00E22426"/>
    <w:rsid w:val="00E93268"/>
    <w:rsid w:val="00EB160B"/>
    <w:rsid w:val="00F8131F"/>
    <w:rsid w:val="00FA15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E039"/>
  <w15:chartTrackingRefBased/>
  <w15:docId w15:val="{0E05096C-50F0-467A-A86B-924A64B5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3FE4"/>
    <w:pPr>
      <w:tabs>
        <w:tab w:val="center" w:pos="4320"/>
        <w:tab w:val="right" w:pos="8640"/>
      </w:tabs>
      <w:spacing w:after="0" w:line="240" w:lineRule="auto"/>
    </w:pPr>
  </w:style>
  <w:style w:type="character" w:customStyle="1" w:styleId="En-tteCar">
    <w:name w:val="En-tête Car"/>
    <w:basedOn w:val="Policepardfaut"/>
    <w:link w:val="En-tte"/>
    <w:rsid w:val="00C03FE4"/>
  </w:style>
  <w:style w:type="paragraph" w:styleId="Pieddepage">
    <w:name w:val="footer"/>
    <w:basedOn w:val="Normal"/>
    <w:link w:val="PieddepageCar"/>
    <w:uiPriority w:val="99"/>
    <w:unhideWhenUsed/>
    <w:rsid w:val="00C03F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3FE4"/>
  </w:style>
  <w:style w:type="paragraph" w:styleId="Paragraphedeliste">
    <w:name w:val="List Paragraph"/>
    <w:basedOn w:val="Normal"/>
    <w:uiPriority w:val="34"/>
    <w:qFormat/>
    <w:rsid w:val="00945BB2"/>
    <w:pPr>
      <w:ind w:left="720"/>
      <w:contextualSpacing/>
    </w:pPr>
  </w:style>
  <w:style w:type="paragraph" w:styleId="Textedebulles">
    <w:name w:val="Balloon Text"/>
    <w:basedOn w:val="Normal"/>
    <w:link w:val="TextedebullesCar"/>
    <w:uiPriority w:val="99"/>
    <w:semiHidden/>
    <w:unhideWhenUsed/>
    <w:rsid w:val="0086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E16"/>
    <w:rPr>
      <w:rFonts w:ascii="Segoe UI" w:hAnsi="Segoe UI" w:cs="Segoe UI"/>
      <w:sz w:val="18"/>
      <w:szCs w:val="18"/>
    </w:rPr>
  </w:style>
  <w:style w:type="character" w:styleId="Lienhypertexte">
    <w:name w:val="Hyperlink"/>
    <w:basedOn w:val="Policepardfaut"/>
    <w:uiPriority w:val="99"/>
    <w:semiHidden/>
    <w:unhideWhenUsed/>
    <w:rsid w:val="00075D6A"/>
    <w:rPr>
      <w:color w:val="0000FF"/>
      <w:u w:val="single"/>
    </w:rPr>
  </w:style>
  <w:style w:type="paragraph" w:styleId="Rvision">
    <w:name w:val="Revision"/>
    <w:hidden/>
    <w:uiPriority w:val="99"/>
    <w:semiHidden/>
    <w:rsid w:val="00B8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733258">
      <w:bodyDiv w:val="1"/>
      <w:marLeft w:val="0"/>
      <w:marRight w:val="0"/>
      <w:marTop w:val="0"/>
      <w:marBottom w:val="0"/>
      <w:divBdr>
        <w:top w:val="none" w:sz="0" w:space="0" w:color="auto"/>
        <w:left w:val="none" w:sz="0" w:space="0" w:color="auto"/>
        <w:bottom w:val="none" w:sz="0" w:space="0" w:color="auto"/>
        <w:right w:val="none" w:sz="0" w:space="0" w:color="auto"/>
      </w:divBdr>
    </w:div>
    <w:div w:id="1722558473">
      <w:bodyDiv w:val="1"/>
      <w:marLeft w:val="0"/>
      <w:marRight w:val="0"/>
      <w:marTop w:val="0"/>
      <w:marBottom w:val="0"/>
      <w:divBdr>
        <w:top w:val="none" w:sz="0" w:space="0" w:color="auto"/>
        <w:left w:val="none" w:sz="0" w:space="0" w:color="auto"/>
        <w:bottom w:val="none" w:sz="0" w:space="0" w:color="auto"/>
        <w:right w:val="none" w:sz="0" w:space="0" w:color="auto"/>
      </w:divBdr>
    </w:div>
    <w:div w:id="19214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Soucy</dc:creator>
  <cp:keywords/>
  <dc:description/>
  <cp:lastModifiedBy>Karine Durocher-Larose</cp:lastModifiedBy>
  <cp:revision>3</cp:revision>
  <dcterms:created xsi:type="dcterms:W3CDTF">2021-04-28T20:31:00Z</dcterms:created>
  <dcterms:modified xsi:type="dcterms:W3CDTF">2021-05-07T18:04:00Z</dcterms:modified>
</cp:coreProperties>
</file>